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苏联短期信贷与货币流通组织</w:t>
      </w:r>
    </w:p>
    <w:p>
      <w:r>
        <w:rPr>
          <w:rFonts w:ascii="宋体" w:hAnsi="宋体" w:eastAsia="宋体"/>
          <w:sz w:val="24"/>
        </w:rPr>
        <w:t>В.М.巴提列夫，М.М.乌索斯金著；南开大学货币流通与信用教研组译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苏联短期信贷与货币流通组织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В.М.巴提列夫，М.М.乌索斯金著；南开大学货币流通与信用教研组译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本书出售、求购地址：https://www.jiaokey.com/book/detail/11012730.html</w:t>
      </w:r>
    </w:p>
    <w:p>
      <w:r>
        <w:t>更多相关图书推荐：https://www.jiaokey.com</w:t>
      </w:r>
    </w:p>
    <w:p>
      <w:r>
        <w:t>В.М.巴提列夫，М.М.乌索斯金著；南开大学货币流通与信用教研组译 其他作品：https://www.jiaokey.com/tag/В.М.巴提列夫，М.М.乌索斯金著；南开大学货币流通与信用教研组译.html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关键词搜索：https://www.jiaokey.com/tag/苏联短期信贷与货币流通组织.html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