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苏联河运技术设备的综合定型化</w:t>
      </w:r>
    </w:p>
    <w:p>
      <w:r>
        <w:rPr>
          <w:rFonts w:ascii="宋体" w:hAnsi="宋体" w:eastAsia="宋体"/>
          <w:sz w:val="24"/>
        </w:rPr>
        <w:t>（苏）兹望柯夫（В.В.Звонков）著；孙诗乐，张一诺译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苏联河运技术设备的综合定型化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（苏）兹望柯夫（В.В.Звонков）著；孙诗乐，张一诺译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本书出售、求购地址：https://www.jiaokey.com/book/detail/11012522.html</w:t>
      </w:r>
    </w:p>
    <w:p>
      <w:r>
        <w:t>更多相关图书推荐：https://www.jiaokey.com</w:t>
      </w:r>
    </w:p>
    <w:p>
      <w:r>
        <w:t>（苏）兹望柯夫（В.В.Звонков）著；孙诗乐，张一诺译 其他作品：https://www.jiaokey.com/tag/（苏）兹望柯夫（В.В.Звонков）著；孙诗乐，张一诺译.html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关键词搜索：https://www.jiaokey.com/tag/苏联河运技术设备的综合定型化.html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