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村消费合作社经济活动计划  收支预算</w:t>
      </w:r>
    </w:p>
    <w:p>
      <w:r>
        <w:rPr>
          <w:rFonts w:ascii="宋体" w:hAnsi="宋体" w:eastAsia="宋体"/>
          <w:sz w:val="24"/>
        </w:rPr>
        <w:t>（苏）莫斯特科夫（Б.М.Мостков）著；中华全国供销合作社专家工作室译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村消费合作社经济活动计划  收支预算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（苏）莫斯特科夫（Б.М.Мостков）著；中华全国供销合作社专家工作室译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本书出售、求购地址：https://www.jiaokey.com/book/detail/11012422.html</w:t>
      </w:r>
    </w:p>
    <w:p>
      <w:r>
        <w:t>更多相关图书推荐：https://www.jiaokey.com</w:t>
      </w:r>
    </w:p>
    <w:p>
      <w:r>
        <w:t>（苏）莫斯特科夫（Б.М.Мостков）著；中华全国供销合作社专家工作室译 其他作品：https://www.jiaokey.com/tag/（苏）莫斯特科夫（Б.М.Мостков）著；中华全国供销合作社专家工作室译.html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关键词搜索：https://www.jiaokey.com/tag/村消费合作社经济活动计划  收支预算.html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