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农业的根本出路在于机械化</w:t>
      </w:r>
    </w:p>
    <w:p>
      <w:r>
        <w:rPr>
          <w:rFonts w:ascii="宋体" w:hAnsi="宋体" w:eastAsia="宋体"/>
          <w:sz w:val="24"/>
        </w:rPr>
        <w:t>第一机械工业部写作小组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农业的根本出路在于机械化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第一机械工业部写作小组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本书出售、求购地址：https://www.jiaokey.com/book/detail/11012256.html</w:t>
      </w:r>
    </w:p>
    <w:p>
      <w:r>
        <w:t>更多相关图书推荐：https://www.jiaokey.com</w:t>
      </w:r>
    </w:p>
    <w:p>
      <w:r>
        <w:t>第一机械工业部写作小组 其他作品：https://www.jiaokey.com/tag/第一机械工业部写作小组.html</w:t>
      </w:r>
    </w:p>
    <w:p>
      <w:r>
        <w:t>农业出版社；机械工业出版社 出版图书：https://www.jiaokey.com/tag/农业出版社；机械工业出版社.html</w:t>
      </w:r>
    </w:p>
    <w:p>
      <w:r>
        <w:t>关键词搜索：https://www.jiaokey.com/tag/农业的根本出路在于机械化.html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