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国营农场场长手册  第1部  第2分册</w:t>
      </w:r>
    </w:p>
    <w:p>
      <w:r>
        <w:rPr>
          <w:rFonts w:ascii="宋体" w:hAnsi="宋体" w:eastAsia="宋体"/>
          <w:sz w:val="24"/>
        </w:rPr>
        <w:t>А.Е.伊万诺夫等著；机农丛书编译委员会译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国营农场场长手册  第1部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А.Е.伊万诺夫等著；机农丛书编译委员会译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机农通报社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本书出售、求购地址：https://www.jiaokey.com/book/detail/11012220.html</w:t>
      </w:r>
    </w:p>
    <w:p>
      <w:r>
        <w:t>更多相关图书推荐：https://www.jiaokey.com</w:t>
      </w:r>
    </w:p>
    <w:p>
      <w:r>
        <w:t>А.Е.伊万诺夫等著；机农丛书编译委员会译 其他作品：https://www.jiaokey.com/tag/А.Е.伊万诺夫等著；机农丛书编译委员会译.html</w:t>
      </w:r>
    </w:p>
    <w:p>
      <w:r>
        <w:t>机农通报社 出版图书：https://www.jiaokey.com/tag/机农通报社.html</w:t>
      </w:r>
    </w:p>
    <w:p>
      <w:r>
        <w:t>关键词搜索：https://www.jiaokey.com/tag/国营农场场长手册  第1部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