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国营农场财务组织问题</w:t>
      </w:r>
    </w:p>
    <w:p>
      <w:r>
        <w:rPr>
          <w:rFonts w:ascii="宋体" w:hAnsi="宋体" w:eastAsia="宋体"/>
          <w:sz w:val="24"/>
        </w:rPr>
        <w:t>（苏）聂斯米依（М.Несмий），（苏）聂杰林（С.Неделин）著；高明尉译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国营农场财务组织问题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（苏）聂斯米依（М.Несмий），（苏）聂杰林（С.Неделин）著；高明尉译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本书出售、求购地址：https://www.jiaokey.com/book/detail/11012219.html</w:t>
      </w:r>
    </w:p>
    <w:p>
      <w:r>
        <w:t>更多相关图书推荐：https://www.jiaokey.com</w:t>
      </w:r>
    </w:p>
    <w:p>
      <w:r>
        <w:t>（苏）聂斯米依（М.Несмий），（苏）聂杰林（С.Неделин）著；高明尉译 其他作品：https://www.jiaokey.com/tag/（苏）聂斯米依（М.Несмий），（苏）聂杰林（С.Неделин）著；高明尉译.html</w:t>
      </w:r>
    </w:p>
    <w:p>
      <w:r>
        <w:t>北京：财政经济出版社 出版图书：https://www.jiaokey.com/tag/北京：财政经济出版社.html</w:t>
      </w:r>
    </w:p>
    <w:p>
      <w:r>
        <w:t>关键词搜索：https://www.jiaokey.com/tag/国营农场财务组织问题.html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