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建筑技术定额和预算</w:t>
      </w:r>
    </w:p>
    <w:p>
      <w:r>
        <w:rPr>
          <w:rFonts w:ascii="宋体" w:hAnsi="宋体" w:eastAsia="宋体"/>
          <w:sz w:val="24"/>
        </w:rPr>
        <w:t>（苏）高别尔曼，М.Д，（苏）庐萨科夫，А.Н.著；冯鉴平，李荣明译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建筑技术定额和预算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（苏）高别尔曼，М.Д，（苏）庐萨科夫，А.Н.著；冯鉴平，李荣明译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北京：建筑工程出版社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本书出售、求购地址：https://www.jiaokey.com/book/detail/11011784.html</w:t>
      </w:r>
    </w:p>
    <w:p>
      <w:r>
        <w:t>更多相关图书推荐：https://www.jiaokey.com</w:t>
      </w:r>
    </w:p>
    <w:p>
      <w:r>
        <w:t>（苏）高别尔曼，М.Д，（苏）庐萨科夫，А.Н.著；冯鉴平，李荣明译 其他作品：https://www.jiaokey.com/tag/（苏）高别尔曼，М.Д，（苏）庐萨科夫，А.Н.著；冯鉴平，李荣明译.html</w:t>
      </w:r>
    </w:p>
    <w:p>
      <w:r>
        <w:t>北京：建筑工程出版社 出版图书：https://www.jiaokey.com/tag/北京：建筑工程出版社.html</w:t>
      </w:r>
    </w:p>
    <w:p>
      <w:r>
        <w:t>关键词搜索：https://www.jiaokey.com/tag/建筑技术定额和预算.html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