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书名：工业企业动力经济的组织与计划  第2分册  工业企业的能量消耗定额工作和动力设备经济运行方式的选择</w:t>
      </w:r>
    </w:p>
    <w:p>
      <w:r>
        <w:t>作者：（苏）戈夫曼（И.В.Гофман），（苏）戈斯皮塔利尼克（Г.Л.Госпитальник）著；高礼魁等译</w:t>
      </w:r>
    </w:p>
    <w:p>
      <w:r>
        <w:t>出版社：北京：水利电力出版社</w:t>
      </w:r>
    </w:p>
    <w:p>
      <w:r>
        <w:t>出版日期：1958.08</w:t>
      </w:r>
    </w:p>
    <w:p>
      <w:r>
        <w:t>总页数：320</w:t>
      </w:r>
    </w:p>
    <w:p>
      <w:r>
        <w:t>更多请访问教客网: www.jiaokey.com</w:t>
      </w:r>
    </w:p>
    <w:p>
      <w:r>
        <w:t>工业企业动力经济的组织与计划  第2分册  工业企业的能量消耗定额工作和动力设备经济运行方式的选择 评论地址：https://www.jiaokey.com/book/detail/11011779.html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