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苏维埃知识份子在社会主义建设中的作用</w:t>
      </w:r>
    </w:p>
    <w:p>
      <w:r>
        <w:rPr>
          <w:rFonts w:ascii="宋体" w:hAnsi="宋体" w:eastAsia="宋体"/>
          <w:sz w:val="24"/>
        </w:rPr>
        <w:t>普洛茨柯著；毅敏译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苏维埃知识份子在社会主义建设中的作用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普洛茨柯著；毅敏译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本书出售、求购地址：https://www.jiaokey.com/book/detail/11010617.html</w:t>
      </w:r>
    </w:p>
    <w:p>
      <w:r>
        <w:t>更多相关图书推荐：https://www.jiaokey.com</w:t>
      </w:r>
    </w:p>
    <w:p>
      <w:r>
        <w:t>普洛茨柯著；毅敏译 其他作品：https://www.jiaokey.com/tag/普洛茨柯著；毅敏译.html</w:t>
      </w:r>
    </w:p>
    <w:p>
      <w:r>
        <w:t>光明书局 出版图书：https://www.jiaokey.com/tag/光明书局.html</w:t>
      </w:r>
    </w:p>
    <w:p>
      <w:r>
        <w:t>关键词搜索：https://www.jiaokey.com/tag/苏维埃知识份子在社会主义建设中的作用.html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