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粮食政治入门</w:t>
      </w:r>
    </w:p>
    <w:p>
      <w:r>
        <w:rPr>
          <w:rFonts w:ascii="宋体" w:hAnsi="宋体" w:eastAsia="宋体"/>
          <w:sz w:val="24"/>
        </w:rPr>
        <w:t>苏珊·乔治著；尼吉尔·佩治图；李伙琼，傅忠译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粮食政治入门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苏珊·乔治著；尼吉尔·佩治图；李伙琼，傅忠译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本书出售、求购地址：https://www.jiaokey.com/book/detail/11010394.html</w:t>
      </w:r>
    </w:p>
    <w:p>
      <w:r>
        <w:t>更多相关图书推荐：https://www.jiaokey.com</w:t>
      </w:r>
    </w:p>
    <w:p>
      <w:r>
        <w:t>苏珊·乔治著；尼吉尔·佩治图；李伙琼，傅忠译 其他作品：https://www.jiaokey.com/tag/苏珊·乔治著；尼吉尔·佩治图；李伙琼，傅忠译.html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关键词搜索：https://www.jiaokey.com/tag/粮食政治入门.html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