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前卫建筑师  雷法尔·维尼奥里</w:t>
      </w:r>
    </w:p>
    <w:p>
      <w:r>
        <w:rPr>
          <w:rFonts w:ascii="宋体" w:hAnsi="宋体" w:eastAsia="宋体"/>
          <w:sz w:val="24"/>
        </w:rPr>
        <w:t>（美）雷法尔·维尼奥里设计；（韩）建筑世界杂志社编；水润宇等译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前卫建筑师  雷法尔·维尼奥里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（美）雷法尔·维尼奥里设计；（韩）建筑世界杂志社编；水润宇等译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本书出售、求购地址：https://www.jiaokey.com/book/detail/11009970.html</w:t>
      </w:r>
    </w:p>
    <w:p>
      <w:r>
        <w:t>更多相关图书推荐：https://www.jiaokey.com</w:t>
      </w:r>
    </w:p>
    <w:p>
      <w:r>
        <w:t>（美）雷法尔·维尼奥里设计；（韩）建筑世界杂志社编；水润宇等译 其他作品：https://www.jiaokey.com/tag/（美）雷法尔·维尼奥里设计；（韩）建筑世界杂志社编；水润宇等译.html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关键词搜索：https://www.jiaokey.com/tag/前卫建筑师  雷法尔·维尼奥里.html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