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香港金融衍生市场-分析认股证、恒指期货及期权投资策略</w:t>
      </w:r>
    </w:p>
    <w:p>
      <w:r>
        <w:rPr>
          <w:rFonts w:ascii="宋体" w:hAnsi="宋体" w:eastAsia="宋体"/>
          <w:sz w:val="24"/>
        </w:rPr>
        <w:t>郭宇权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香港金融衍生市场-分析认股证、恒指期货及期权投资策略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本书出售、求购地址：https://www.jiaokey.com/book/detail/11009201.html</w:t>
      </w:r>
    </w:p>
    <w:p>
      <w:r>
        <w:t>更多相关图书推荐：https://www.jiaokey.com</w:t>
      </w:r>
    </w:p>
    <w:p>
      <w:r>
        <w:t>郭宇权 其他作品：https://www.jiaokey.com/tag/郭宇权.html</w:t>
      </w:r>
    </w:p>
    <w:p>
      <w:r>
        <w:t>明报出版社 出版图书：https://www.jiaokey.com/tag/明报出版社.html</w:t>
      </w:r>
    </w:p>
    <w:p>
      <w:r>
        <w:t>关键词搜索：https://www.jiaokey.com/tag/香港金融衍生市场-分析认股证、恒指期货及期权投资策略.html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