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投资发展在印尼</w:t>
      </w:r>
    </w:p>
    <w:p>
      <w:r>
        <w:rPr>
          <w:rFonts w:ascii="宋体" w:hAnsi="宋体" w:eastAsia="宋体"/>
          <w:sz w:val="24"/>
        </w:rPr>
        <w:t>黄毓麟著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投资发展在印尼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概况 地点: 印度尼西亚) 投资环境(地点: 印度尼西亚)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本书出售、求购地址：https://www.jiaokey.com/book/detail/11009032.html</w:t>
      </w:r>
    </w:p>
    <w:p>
      <w:r>
        <w:t>更多相关图书推荐：https://www.jiaokey.com</w:t>
      </w:r>
    </w:p>
    <w:p>
      <w:r>
        <w:t>黄毓麟著 其他作品：https://www.jiaokey.com/tag/黄毓麟著.html</w:t>
      </w:r>
    </w:p>
    <w:p>
      <w:r>
        <w:t>书泉出版社 出版图书：https://www.jiaokey.com/tag/书泉出版社.html</w:t>
      </w:r>
    </w:p>
    <w:p>
      <w:r>
        <w:t>关键词搜索：https://www.jiaokey.com/tag/投资(学科: 概况 地点: 印度尼西亚) 投资环境(地点: 印度尼西亚).html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