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谁的城市？  战后香港的公民文化与政治论述</w:t>
      </w:r>
    </w:p>
    <w:p>
      <w:r>
        <w:rPr>
          <w:rFonts w:ascii="宋体" w:hAnsi="宋体" w:eastAsia="宋体"/>
          <w:sz w:val="24"/>
        </w:rPr>
        <w:t>罗永生编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谁的城市？  战后香港的公民文化与政治论述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本书出售、求购地址：https://www.jiaokey.com/book/detail/11008760.html</w:t>
      </w:r>
    </w:p>
    <w:p>
      <w:r>
        <w:t>更多相关图书推荐：https://www.jiaokey.com</w:t>
      </w:r>
    </w:p>
    <w:p>
      <w:r>
        <w:t>罗永生编 其他作品：https://www.jiaokey.com/tag/罗永生编.html</w:t>
      </w:r>
    </w:p>
    <w:p>
      <w:r>
        <w:t>牛津大学出版社 出版图书：https://www.jiaokey.com/tag/牛津大学出版社.html</w:t>
      </w:r>
    </w:p>
    <w:p>
      <w:r>
        <w:t>关键词搜索：https://www.jiaokey.com/tag/谁的城市？  战后香港的公民文化与政治论述.html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