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歧路灯研究  从《歧路灯》看清代社会</w:t>
      </w:r>
    </w:p>
    <w:p>
      <w:r>
        <w:rPr>
          <w:rFonts w:ascii="宋体" w:hAnsi="宋体" w:eastAsia="宋体"/>
          <w:sz w:val="24"/>
        </w:rPr>
        <w:t>吴聪娣著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歧路灯研究  从《歧路灯》看清代社会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吴聪娣著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春艺图书贸易公司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本书出售、求购地址：https://www.jiaokey.com/book/detail/11007976.html</w:t>
      </w:r>
    </w:p>
    <w:p>
      <w:r>
        <w:t>更多相关图书推荐：https://www.jiaokey.com</w:t>
      </w:r>
    </w:p>
    <w:p>
      <w:r>
        <w:t>吴聪娣著 其他作品：https://www.jiaokey.com/tag/吴聪娣著.html</w:t>
      </w:r>
    </w:p>
    <w:p>
      <w:r>
        <w:t>春艺图书贸易公司 出版图书：https://www.jiaokey.com/tag/春艺图书贸易公司.html</w:t>
      </w:r>
    </w:p>
    <w:p>
      <w:r>
        <w:t>关键词搜索：https://www.jiaokey.com/tag/歧路灯研究  从《歧路灯》看清代社会.html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