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我国科技性专门图书馆与其母机构关系之研究</w:t>
      </w:r>
    </w:p>
    <w:p>
      <w:r>
        <w:rPr>
          <w:rFonts w:ascii="宋体" w:hAnsi="宋体" w:eastAsia="宋体"/>
          <w:sz w:val="24"/>
        </w:rPr>
        <w:t>许令华著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我国科技性专门图书馆与其母机构关系之研究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汉美图书有限公司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本书出售、求购地址：https://www.jiaokey.com/book/detail/11007597.html</w:t>
      </w:r>
    </w:p>
    <w:p>
      <w:r>
        <w:t>更多相关图书推荐：https://www.jiaokey.com</w:t>
      </w:r>
    </w:p>
    <w:p>
      <w:r>
        <w:t>许令华著 其他作品：https://www.jiaokey.com/tag/许令华著.html</w:t>
      </w:r>
    </w:p>
    <w:p>
      <w:r>
        <w:t>汉美图书有限公司 出版图书：https://www.jiaokey.com/tag/汉美图书有限公司.html</w:t>
      </w:r>
    </w:p>
    <w:p>
      <w:r>
        <w:t>关键词搜索：https://www.jiaokey.com/tag/我国科技性专门图书馆与其母机构关系之研究.html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