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工农联盟和农业的社会主义改造</w:t>
      </w:r>
    </w:p>
    <w:p>
      <w:r>
        <w:rPr>
          <w:rFonts w:ascii="宋体" w:hAnsi="宋体" w:eastAsia="宋体"/>
          <w:sz w:val="24"/>
        </w:rPr>
        <w:t>杨秋著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工农联盟和农业的社会主义改造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本书出售、求购地址：https://www.jiaokey.com/book/detail/11007291.html</w:t>
      </w:r>
    </w:p>
    <w:p>
      <w:r>
        <w:t>更多相关图书推荐：https://www.jiaokey.com</w:t>
      </w:r>
    </w:p>
    <w:p>
      <w:r>
        <w:t>杨秋著 其他作品：https://www.jiaokey.com/tag/杨秋著.html</w:t>
      </w:r>
    </w:p>
    <w:p>
      <w:r>
        <w:t>通俗读物出版社 出版图书：https://www.jiaokey.com/tag/通俗读物出版社.html</w:t>
      </w:r>
    </w:p>
    <w:p>
      <w:r>
        <w:t>关键词搜索：https://www.jiaokey.com/tag/工农联盟和农业的社会主义改造.html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