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绘画心理学</w:t>
      </w:r>
    </w:p>
    <w:p>
      <w:r>
        <w:rPr>
          <w:rFonts w:ascii="宋体" w:hAnsi="宋体" w:eastAsia="宋体"/>
          <w:sz w:val="24"/>
        </w:rPr>
        <w:t>（苏）伊格纳契也夫（Е.И.Игнатьев）等著；孙晔等译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（苏）伊格纳契也夫（Е.И.Игнатьев）等著；孙晔等译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本书出售、求购地址：https://www.jiaokey.com/book/detail/11006497.html</w:t>
      </w:r>
    </w:p>
    <w:p>
      <w:r>
        <w:t>更多相关图书推荐：https://www.jiaokey.com</w:t>
      </w:r>
    </w:p>
    <w:p>
      <w:r>
        <w:t>（苏）伊格纳契也夫（Е.И.Игнатьев）等著；孙晔等译 其他作品：https://www.jiaokey.com/tag/（苏）伊格纳契也夫（Е.И.Игнатьев）等著；孙晔等译.html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关键词搜索：https://www.jiaokey.com/tag/绘画心理学.html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