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车尔尼雪夫斯基的哲学观点</w:t>
      </w:r>
    </w:p>
    <w:p>
      <w:r>
        <w:rPr>
          <w:rFonts w:ascii="宋体" w:hAnsi="宋体" w:eastAsia="宋体"/>
          <w:sz w:val="24"/>
        </w:rPr>
        <w:t>（苏）叶夫格拉福夫，В.Е.著；中国人民大学辩证唯物论与历史唯物论教研室译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车尔尼雪夫斯基的哲学观点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（苏）叶夫格拉福夫，В.Е.著；中国人民大学辩证唯物论与历史唯物论教研室译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本书出售、求购地址：https://www.jiaokey.com/book/detail/11006446.html</w:t>
      </w:r>
    </w:p>
    <w:p>
      <w:r>
        <w:t>更多相关图书推荐：https://www.jiaokey.com</w:t>
      </w:r>
    </w:p>
    <w:p>
      <w:r>
        <w:t>（苏）叶夫格拉福夫，В.Е.著；中国人民大学辩证唯物论与历史唯物论教研室译 其他作品：https://www.jiaokey.com/tag/（苏）叶夫格拉福夫，В.Е.著；中国人民大学辩证唯物论与历史唯物论教研室译.html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关键词搜索：https://www.jiaokey.com/tag/车尔尼雪夫斯基的哲学观点.html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