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稀土冶金分析手册</w:t>
      </w:r>
    </w:p>
    <w:p>
      <w:r>
        <w:rPr>
          <w:rFonts w:ascii="宋体" w:hAnsi="宋体" w:eastAsia="宋体"/>
          <w:sz w:val="24"/>
        </w:rPr>
        <w:t>包钢稀土研究院分析室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稀土冶金分析手册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包钢稀土研究院分析室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中国稀土学会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本书出售、求购地址：https://www.jiaokey.com/book/detail/11004259.html</w:t>
      </w:r>
    </w:p>
    <w:p>
      <w:r>
        <w:t>更多相关图书推荐：https://www.jiaokey.com</w:t>
      </w:r>
    </w:p>
    <w:p>
      <w:r>
        <w:t>包钢稀土研究院分析室 其他作品：https://www.jiaokey.com/tag/包钢稀土研究院分析室.html</w:t>
      </w:r>
    </w:p>
    <w:p>
      <w:r>
        <w:t>中国稀土学会 出版图书：https://www.jiaokey.com/tag/中国稀土学会.html</w:t>
      </w:r>
    </w:p>
    <w:p>
      <w:r>
        <w:t>关键词搜索：https://www.jiaokey.com/tag/稀土冶金分析手册.html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