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碳酸盐沉积物及其成岩作用</w:t>
      </w:r>
    </w:p>
    <w:p>
      <w:r>
        <w:rPr>
          <w:rFonts w:ascii="宋体" w:hAnsi="宋体" w:eastAsia="宋体"/>
          <w:sz w:val="24"/>
        </w:rPr>
        <w:t>（英）罗宾·巴瑟斯特著；中国科学院地质研究所《碳酸盐沉积物及其成岩作用》翻译组译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碳酸盐沉积物及其成岩作用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（英）罗宾·巴瑟斯特著；中国科学院地质研究所《碳酸盐沉积物及其成岩作用》翻译组译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本书出售、求购地址：https://www.jiaokey.com/book/detail/11004162.html</w:t>
      </w:r>
    </w:p>
    <w:p>
      <w:r>
        <w:t>更多相关图书推荐：https://www.jiaokey.com</w:t>
      </w:r>
    </w:p>
    <w:p>
      <w:r>
        <w:t>（英）罗宾·巴瑟斯特著；中国科学院地质研究所《碳酸盐沉积物及其成岩作用》翻译组译 其他作品：https://www.jiaokey.com/tag/（英）罗宾·巴瑟斯特著；中国科学院地质研究所《碳酸盐沉积物及其成岩作用》翻译组译.html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关键词搜索：https://www.jiaokey.com/tag/碳酸盐沉积物及其成岩作用.html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