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电子式自动电话交换机</w:t>
      </w:r>
    </w:p>
    <w:p>
      <w:r>
        <w:rPr>
          <w:rFonts w:ascii="宋体" w:hAnsi="宋体" w:eastAsia="宋体"/>
          <w:sz w:val="24"/>
        </w:rPr>
        <w:t>（德）罗姆勃夫著；（苏）柯柏连茨，Я.Г.增订；朱一鸣，杨明翰译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电子式自动电话交换机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（德）罗姆勃夫著；（苏）柯柏连茨，Я.Г.增订；朱一鸣，杨明翰译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本书出售、求购地址：https://www.jiaokey.com/book/detail/11003931.html</w:t>
      </w:r>
    </w:p>
    <w:p>
      <w:r>
        <w:t>更多相关图书推荐：https://www.jiaokey.com</w:t>
      </w:r>
    </w:p>
    <w:p>
      <w:r>
        <w:t>（德）罗姆勃夫著；（苏）柯柏连茨，Я.Г.增订；朱一鸣，杨明翰译 其他作品：https://www.jiaokey.com/tag/（德）罗姆勃夫著；（苏）柯柏连茨，Я.Г.增订；朱一鸣，杨明翰译.html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关键词搜索：https://www.jiaokey.com/tag/电子式自动电话交换机.html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