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铸工车间设备  下</w:t>
      </w:r>
    </w:p>
    <w:p>
      <w:r>
        <w:rPr>
          <w:rFonts w:ascii="宋体" w:hAnsi="宋体" w:eastAsia="宋体"/>
          <w:sz w:val="24"/>
        </w:rPr>
        <w:t>Н.阿克箫诺夫，П.阿克箫诺夫著；欧阳晖等译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铸工车间设备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Н.阿克箫诺夫，П.阿克箫诺夫著；欧阳晖等译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本书出售、求购地址：https://www.jiaokey.com/book/detail/11003015.html</w:t>
      </w:r>
    </w:p>
    <w:p>
      <w:r>
        <w:t>更多相关图书推荐：https://www.jiaokey.com</w:t>
      </w:r>
    </w:p>
    <w:p>
      <w:r>
        <w:t>Н.阿克箫诺夫，П.阿克箫诺夫著；欧阳晖等译 其他作品：https://www.jiaokey.com/tag/Н.阿克箫诺夫，П.阿克箫诺夫著；欧阳晖等译.html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关键词搜索：https://www.jiaokey.com/tag/铸工车间设备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