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中国环境资源政策法规大全</w:t>
      </w:r>
    </w:p>
    <w:p>
      <w:r>
        <w:rPr>
          <w:rFonts w:ascii="宋体" w:hAnsi="宋体" w:eastAsia="宋体"/>
          <w:sz w:val="24"/>
        </w:rPr>
        <w:t>郭宝森等主编；国务院环境保护委员会秘书处，中国人民大学人口环境与发展研究室编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中国环境资源政策法规大全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郭宝森等主编；国务院环境保护委员会秘书处，中国人民大学人口环境与发展研究室编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本书出售、求购地址：https://www.jiaokey.com/book/detail/11002103.html</w:t>
      </w:r>
    </w:p>
    <w:p>
      <w:r>
        <w:t>更多相关图书推荐：https://www.jiaokey.com</w:t>
      </w:r>
    </w:p>
    <w:p>
      <w:r>
        <w:t>郭宝森等主编；国务院环境保护委员会秘书处，中国人民大学人口环境与发展研究室编 其他作品：https://www.jiaokey.com/tag/郭宝森等主编；国务院环境保护委员会秘书处，中国人民大学人口环境与发展研究室编.html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关键词搜索：https://www.jiaokey.com/tag/中国环境资源政策法规大全.html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