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中国内陆水域渔业资源  上  第3章  内陆水域污染状况及对渔业的影响</w:t>
      </w:r>
    </w:p>
    <w:p>
      <w:r>
        <w:rPr>
          <w:rFonts w:ascii="宋体" w:hAnsi="宋体" w:eastAsia="宋体"/>
          <w:sz w:val="24"/>
        </w:rPr>
        <w:t>张觉民主编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中国内陆水域渔业资源  上  第3章  内陆水域污染状况及对渔业的影响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本书出售、求购地址：https://www.jiaokey.com/book/detail/11000103.html</w:t>
      </w:r>
    </w:p>
    <w:p>
      <w:r>
        <w:t>更多相关图书推荐：https://www.jiaokey.com</w:t>
      </w:r>
    </w:p>
    <w:p>
      <w:r>
        <w:t>张觉民主编 其他作品：https://www.jiaokey.com/tag/张觉民主编.html</w:t>
      </w:r>
    </w:p>
    <w:p>
      <w:r>
        <w:t>关键词搜索：https://www.jiaokey.com/tag/中国内陆水域渔业资源  上  第3章  内陆水域污染状况及对渔业的影响.html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