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  第3篇  国外机床产品分论  第3分册</w:t>
      </w:r>
    </w:p>
    <w:p>
      <w:r>
        <w:rPr>
          <w:rFonts w:ascii="宋体" w:hAnsi="宋体" w:eastAsia="宋体"/>
          <w:sz w:val="24"/>
        </w:rPr>
        <w:t>《国外机床基本情况》编写小组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  第3篇  国外机床产品分论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《国外机床基本情况》编写小组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本书出售、求购地址：https://www.jiaokey.com/book/detail/10998958.html</w:t>
      </w:r>
    </w:p>
    <w:p>
      <w:r>
        <w:t>更多相关图书推荐：https://www.jiaokey.com</w:t>
      </w:r>
    </w:p>
    <w:p>
      <w:r>
        <w:t>《国外机床基本情况》编写小组 其他作品：https://www.jiaokey.com/tag/《国外机床基本情况》编写小组.html</w:t>
      </w:r>
    </w:p>
    <w:p>
      <w:r>
        <w:t>关键词搜索：https://www.jiaokey.com/tag/金属切削机床  第3篇  国外机床产品分论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