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现代生物化学问题</w:t>
      </w:r>
    </w:p>
    <w:p>
      <w:r>
        <w:rPr>
          <w:rFonts w:ascii="宋体" w:hAnsi="宋体" w:eastAsia="宋体"/>
          <w:sz w:val="24"/>
        </w:rPr>
        <w:t>（苏）恩盖里加尔德特（В.А.Знгелльгардт）编；朱钟景，陈爱德译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现代生物化学问题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（苏）恩盖里加尔德特（В.А.Знгелльгардт）编；朱钟景，陈爱德译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本书出售、求购地址：https://www.jiaokey.com/book/detail/10996596.html</w:t>
      </w:r>
    </w:p>
    <w:p>
      <w:r>
        <w:t>更多相关图书推荐：https://www.jiaokey.com</w:t>
      </w:r>
    </w:p>
    <w:p>
      <w:r>
        <w:t>（苏）恩盖里加尔德特（В.А.Знгелльгардт）编；朱钟景，陈爱德译 其他作品：https://www.jiaokey.com/tag/（苏）恩盖里加尔德特（В.А.Знгелльгардт）编；朱钟景，陈爱德译.html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关键词搜索：https://www.jiaokey.com/tag/现代生物化学问题.html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