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聚合物基体复合材料中的界面</w:t>
      </w:r>
    </w:p>
    <w:p>
      <w:r>
        <w:rPr>
          <w:rFonts w:ascii="宋体" w:hAnsi="宋体" w:eastAsia="宋体"/>
          <w:sz w:val="24"/>
        </w:rPr>
        <w:t>（美）普罗德曼（E.P. Plueddemann）主编；上海化工学院玻璃钢教研室译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聚合物基体复合材料中的界面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（美）普罗德曼（E.P. Plueddemann）主编；上海化工学院玻璃钢教研室译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本书出售、求购地址：https://www.jiaokey.com/book/detail/10995569.html</w:t>
      </w:r>
    </w:p>
    <w:p>
      <w:r>
        <w:t>更多相关图书推荐：https://www.jiaokey.com</w:t>
      </w:r>
    </w:p>
    <w:p>
      <w:r>
        <w:t>（美）普罗德曼（E.P. Plueddemann）主编；上海化工学院玻璃钢教研室译 其他作品：https://www.jiaokey.com/tag/（美）普罗德曼（E.P. Plueddemann）主编；上海化工学院玻璃钢教研室译.html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关键词搜索：https://www.jiaokey.com/tag/聚合物基体复合材料中的界面.html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