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书名：建筑物、水体、铁路及主要井巷煤柱留设与压煤开采规程</w:t>
      </w:r>
    </w:p>
    <w:p>
      <w:r>
        <w:t>作者：国家煤炭工业局制定</w:t>
      </w:r>
    </w:p>
    <w:p>
      <w:r>
        <w:t>出版社：北京：煤炭工业出版社</w:t>
      </w:r>
    </w:p>
    <w:p>
      <w:r>
        <w:t>出版日期：2000.06</w:t>
      </w:r>
    </w:p>
    <w:p>
      <w:r>
        <w:t>总页数：301</w:t>
      </w:r>
    </w:p>
    <w:p>
      <w:r>
        <w:t>更多请访问教客网: www.jiaokey.com</w:t>
      </w:r>
    </w:p>
    <w:p>
      <w:r>
        <w:t>建筑物、水体、铁路及主要井巷煤柱留设与压煤开采规程 评论地址：https://www.jiaokey.com/book/detail/10995445.html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