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中华人民共和国第四机械工业部指导性技术文件 信息处理交换用七位编码字符集键盘的常用控制键、功能键的排列和接口 SJ/Z2091-82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中华人民共和国第四机械工业部指导性技术文件 信息处理交换用七位编码字符集键盘的常用控制键、功能键的排列和接口 SJ/Z2091-82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本书出售、求购地址：https://www.jiaokey.com/book/detail/10995315.html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关键词搜索：https://www.jiaokey.com/tag/中华人民共和国第四机械工业部指导性技术文件 信息处理交换用七位编码字符集键盘的常用控制键、功能键的排列和接口 SJ/Z2091-82.html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