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电磁兼容标准实施指南</w:t>
      </w:r>
    </w:p>
    <w:p>
      <w:r>
        <w:rPr>
          <w:rFonts w:ascii="宋体" w:hAnsi="宋体" w:eastAsia="宋体"/>
          <w:sz w:val="24"/>
        </w:rPr>
        <w:t>全国无线电干扰标准化技术委员会  全国电磁兼容标准化联合工作组  中国实验室国家认可委员会编著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电磁兼容标准实施指南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全国无线电干扰标准化技术委员会  全国电磁兼容标准化联合工作组  中国实验室国家认可委员会编著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本书出售、求购地址：https://www.jiaokey.com/book/detail/10994694.html</w:t>
      </w:r>
    </w:p>
    <w:p>
      <w:r>
        <w:t>更多相关图书推荐：https://www.jiaokey.com</w:t>
      </w:r>
    </w:p>
    <w:p>
      <w:r>
        <w:t>全国无线电干扰标准化技术委员会  全国电磁兼容标准化联合工作组  中国实验室国家认可委员会编著 其他作品：https://www.jiaokey.com/tag/全国无线电干扰标准化技术委员会  全国电磁兼容标准化联合工作组  中国实验室国家认可委员会编著.html</w:t>
      </w:r>
    </w:p>
    <w:p>
      <w:r>
        <w:t>关键词搜索：https://www.jiaokey.com/tag/电磁兼容标准实施指南.html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