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最新雅思阅读考试应试规律点津与全真模拟试题详解</w:t>
      </w:r>
    </w:p>
    <w:p>
      <w:r>
        <w:rPr>
          <w:rFonts w:ascii="宋体" w:hAnsi="宋体" w:eastAsia="宋体"/>
          <w:sz w:val="24"/>
        </w:rPr>
        <w:t>张成羽主编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最新雅思阅读考试应试规律点津与全真模拟试题详解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张成羽主编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本书出售、求购地址：https://www.jiaokey.com/book/detail/10991211.html</w:t>
      </w:r>
    </w:p>
    <w:p>
      <w:r>
        <w:t>更多相关图书推荐：https://www.jiaokey.com</w:t>
      </w:r>
    </w:p>
    <w:p>
      <w:r>
        <w:t>张成羽主编 其他作品：https://www.jiaokey.com/tag/张成羽主编.html</w:t>
      </w:r>
    </w:p>
    <w:p>
      <w:r>
        <w:t>大连：大连理工大学出版社 出版图书：https://www.jiaokey.com/tag/大连：大连理工大学出版社.html</w:t>
      </w:r>
    </w:p>
    <w:p>
      <w:r>
        <w:t>关键词搜索：https://www.jiaokey.com/tag/最新雅思阅读考试应试规律点津与全真模拟试题详解.html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