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互联网奇遇</w:t>
      </w:r>
    </w:p>
    <w:p>
      <w:r>
        <w:rPr>
          <w:rFonts w:ascii="宋体" w:hAnsi="宋体" w:eastAsia="宋体"/>
          <w:sz w:val="24"/>
        </w:rPr>
        <w:t>（俄）爱德华·乌斯宾斯基著；（俄）谢尔盖·格力高里耶夫图；徐永平，和志宽译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（俄）爱德华·乌斯宾斯基著；（俄）谢尔盖·格力高里耶夫图；徐永平，和志宽译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本书出售、求购地址：https://www.jiaokey.com/book/detail/10990117.html</w:t>
      </w:r>
    </w:p>
    <w:p>
      <w:r>
        <w:t>更多相关图书推荐：https://www.jiaokey.com</w:t>
      </w:r>
    </w:p>
    <w:p>
      <w:r>
        <w:t>（俄）爱德华·乌斯宾斯基著；（俄）谢尔盖·格力高里耶夫图；徐永平，和志宽译 其他作品：https://www.jiaokey.com/tag/（俄）爱德华·乌斯宾斯基著；（俄）谢尔盖·格力高里耶夫图；徐永平，和志宽译.html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关键词搜索：https://www.jiaokey.com/tag/互联网奇遇.html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