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会说话的老鼠</w:t>
      </w:r>
    </w:p>
    <w:p>
      <w:r>
        <w:rPr>
          <w:rFonts w:ascii="宋体" w:hAnsi="宋体" w:eastAsia="宋体"/>
          <w:sz w:val="24"/>
        </w:rPr>
        <w:t>（美）玛丽·E.彭内尔，（美）爱丽丝·M.丘萨克编；余晓艳，谭旭东译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（美）玛丽·E.彭内尔，（美）爱丽丝·M.丘萨克编；余晓艳，谭旭东译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本书出售、求购地址：https://www.jiaokey.com/book/detail/10989991.html</w:t>
      </w:r>
    </w:p>
    <w:p>
      <w:r>
        <w:t>更多相关图书推荐：https://www.jiaokey.com</w:t>
      </w:r>
    </w:p>
    <w:p>
      <w:r>
        <w:t>（美）玛丽·E.彭内尔，（美）爱丽丝·M.丘萨克编；余晓艳，谭旭东译 其他作品：https://www.jiaokey.com/tag/（美）玛丽·E.彭内尔，（美）爱丽丝·M.丘萨克编；余晓艳，谭旭东译.html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关键词搜索：https://www.jiaokey.com/tag/会说话的老鼠.html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