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法国现代名菜烹调艺术</w:t>
      </w:r>
    </w:p>
    <w:p>
      <w:r>
        <w:rPr>
          <w:rFonts w:ascii="宋体" w:hAnsi="宋体" w:eastAsia="宋体"/>
          <w:sz w:val="24"/>
        </w:rPr>
        <w:t>章边人编译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法国现代名菜烹调艺术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章边人编译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本书出售、求购地址：https://www.jiaokey.com/book/detail/10988977.html</w:t>
      </w:r>
    </w:p>
    <w:p>
      <w:r>
        <w:t>更多相关图书推荐：https://www.jiaokey.com</w:t>
      </w:r>
    </w:p>
    <w:p>
      <w:r>
        <w:t>章边人编译 其他作品：https://www.jiaokey.com/tag/章边人编译.html</w:t>
      </w:r>
    </w:p>
    <w:p>
      <w:r>
        <w:t>轻工业出版社 出版图书：https://www.jiaokey.com/tag/轻工业出版社.html</w:t>
      </w:r>
    </w:p>
    <w:p>
      <w:r>
        <w:t>关键词搜索：https://www.jiaokey.com/tag/法国现代名菜烹调艺术.html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