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第6篇  交通运输、供水、供电、临时建筑物、采暖与供热  第7篇  提升、吊挂、井上下运输与排矸  第8篇  压风、通风、排水、照明、信号、通讯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第6篇  交通运输、供水、供电、临时建筑物、采暖与供热  第7篇  提升、吊挂、井上下运输与排矸  第8篇  压风、通风、排水、照明、信号、通讯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本书出售、求购地址：https://www.jiaokey.com/book/detail/10987325.html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第6篇  交通运输、供水、供电、临时建筑物、采暖与供热  第7篇  提升、吊挂、井上下运输与排矸  第8篇  压风、通风、排水、照明、信号、通讯.html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