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世界铝土矿和氧化铝工业</w:t>
      </w:r>
    </w:p>
    <w:p>
      <w:r>
        <w:rPr>
          <w:rFonts w:ascii="宋体" w:hAnsi="宋体" w:eastAsia="宋体"/>
          <w:sz w:val="24"/>
        </w:rPr>
        <w:t>赵祖德，姚良均，彭如清，郭鸿运，于新兴，王顺昌等编著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世界铝土矿和氧化铝工业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赵祖德，姚良均，彭如清，郭鸿运，于新兴，王顺昌等编著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本书出售、求购地址：https://www.jiaokey.com/book/detail/10987239.html</w:t>
      </w:r>
    </w:p>
    <w:p>
      <w:r>
        <w:t>更多相关图书推荐：https://www.jiaokey.com</w:t>
      </w:r>
    </w:p>
    <w:p>
      <w:r>
        <w:t>赵祖德，姚良均，彭如清，郭鸿运，于新兴，王顺昌等编著 其他作品：https://www.jiaokey.com/tag/赵祖德，姚良均，彭如清，郭鸿运，于新兴，王顺昌等编著.html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关键词搜索：https://www.jiaokey.com/tag/世界铝土矿和氧化铝工业.html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