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简写本</w:t>
      </w:r>
    </w:p>
    <w:p>
      <w:r>
        <w:rPr>
          <w:rFonts w:ascii="宋体" w:hAnsi="宋体" w:eastAsia="宋体"/>
          <w:sz w:val="24"/>
        </w:rPr>
        <w:t>（法）雨果（V.Hugo）原著；（英）戴维斯，（英）韦斯特（M.West）改写 雪荃译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（法）雨果（V.Hugo）原著；（英）戴维斯，（英）韦斯特（M.West）改写 雪荃译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本书出售、求购地址：https://www.jiaokey.com/book/detail/10982477.html</w:t>
      </w:r>
    </w:p>
    <w:p>
      <w:r>
        <w:t>更多相关图书推荐：https://www.jiaokey.com</w:t>
      </w:r>
    </w:p>
    <w:p>
      <w:r>
        <w:t>（法）雨果（V.Hugo）原著；（英）戴维斯，（英）韦斯特（M.West）改写 雪荃译 其他作品：https://www.jiaokey.com/tag/（法）雨果（V.Hugo）原著；（英）戴维斯，（英）韦斯特（M.West）改写 雪荃译.html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关键词搜索：https://www.jiaokey.com/tag/巴黎圣母院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