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常见鱼病的诊断和防治</w:t>
      </w:r>
    </w:p>
    <w:p>
      <w:r>
        <w:rPr>
          <w:rFonts w:ascii="宋体" w:hAnsi="宋体" w:eastAsia="宋体"/>
          <w:sz w:val="24"/>
        </w:rPr>
        <w:t>中国科学技术普及创作协会农业委员会·湖北·辽宁省科协科普创作协会主编；王伟俊编写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常见鱼病的诊断和防治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中国科学技术普及创作协会农业委员会·湖北·辽宁省科协科普创作协会主编；王伟俊编写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本书出售、求购地址：https://www.jiaokey.com/book/detail/10981683.html</w:t>
      </w:r>
    </w:p>
    <w:p>
      <w:r>
        <w:t>更多相关图书推荐：https://www.jiaokey.com</w:t>
      </w:r>
    </w:p>
    <w:p>
      <w:r>
        <w:t>中国科学技术普及创作协会农业委员会·湖北·辽宁省科协科普创作协会主编；王伟俊编写 其他作品：https://www.jiaokey.com/tag/中国科学技术普及创作协会农业委员会·湖北·辽宁省科协科普创作协会主编；王伟俊编写.html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关键词搜索：https://www.jiaokey.com/tag/常见鱼病的诊断和防治.html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