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采矿环境工程学</w:t>
      </w:r>
    </w:p>
    <w:p>
      <w:r>
        <w:rPr>
          <w:rFonts w:ascii="宋体" w:hAnsi="宋体" w:eastAsia="宋体"/>
          <w:sz w:val="24"/>
        </w:rPr>
        <w:t>（澳）渥图库瑞（Vutukuri，V.S.），（澳）兰u3000马（Lama，R.D.）著；戚宜欣，马跃龙译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采矿环境工程学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（澳）渥图库瑞（Vutukuri，V.S.），（澳）兰u3000马（Lama，R.D.）著；戚宜欣，马跃龙译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本书出售、求购地址：https://www.jiaokey.com/book/detail/10980749.html</w:t>
      </w:r>
    </w:p>
    <w:p>
      <w:r>
        <w:t>更多相关图书推荐：https://www.jiaokey.com</w:t>
      </w:r>
    </w:p>
    <w:p>
      <w:r>
        <w:t>（澳）渥图库瑞（Vutukuri，V.S.），（澳）兰u3000马（Lama，R.D.）著；戚宜欣，马跃龙译 其他作品：https://www.jiaokey.com/tag/（澳）渥图库瑞（Vutukuri，V.S.），（澳）兰u3000马（Lama，R.D.）著；戚宜欣，马跃龙译.html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关键词搜索：https://www.jiaokey.com/tag/采矿环境工程学.html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