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节选本</w:t>
      </w:r>
    </w:p>
    <w:p>
      <w:r>
        <w:rPr>
          <w:rFonts w:ascii="宋体" w:hAnsi="宋体" w:eastAsia="宋体"/>
          <w:sz w:val="24"/>
        </w:rPr>
        <w:t>（英）萨克雷（W.M.Thackray）著；杨必译；中国人民大学外国语教研室注释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（英）萨克雷（W.M.Thackray）著；杨必译；中国人民大学外国语教研室注释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本书出售、求购地址：https://www.jiaokey.com/book/detail/10978999.html</w:t>
      </w:r>
    </w:p>
    <w:p>
      <w:r>
        <w:t>更多相关图书推荐：https://www.jiaokey.com</w:t>
      </w:r>
    </w:p>
    <w:p>
      <w:r>
        <w:t>（英）萨克雷（W.M.Thackray）著；杨必译；中国人民大学外国语教研室注释 其他作品：https://www.jiaokey.com/tag/（英）萨克雷（W.M.Thackray）著；杨必译；中国人民大学外国语教研室注释.html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关键词搜索：https://www.jiaokey.com/tag/名利场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