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奔腾系列用户手册 第1卷 Pentium处理器数据手册</w:t>
      </w:r>
    </w:p>
    <w:p>
      <w:r>
        <w:rPr>
          <w:rFonts w:ascii="宋体" w:hAnsi="宋体" w:eastAsia="宋体"/>
          <w:sz w:val="24"/>
        </w:rPr>
        <w:t>张知奋，龙静等译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奔腾系列用户手册 第1卷 Pentium处理器数据手册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张知奋，龙静等译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本书出售、求购地址：https://www.jiaokey.com/book/detail/10975474.html</w:t>
      </w:r>
    </w:p>
    <w:p>
      <w:r>
        <w:t>更多相关图书推荐：https://www.jiaokey.com</w:t>
      </w:r>
    </w:p>
    <w:p>
      <w:r>
        <w:t>张知奋，龙静等译 其他作品：https://www.jiaokey.com/tag/张知奋，龙静等译.html</w:t>
      </w:r>
    </w:p>
    <w:p>
      <w:r>
        <w:t>上海科学普及出版社；电子工业出版社 出版图书：https://www.jiaokey.com/tag/上海科学普及出版社；电子工业出版社.html</w:t>
      </w:r>
    </w:p>
    <w:p>
      <w:r>
        <w:t>关键词搜索：https://www.jiaokey.com/tag/奔腾系列用户手册 第1卷 Pentium处理器数据手册.html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