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水利水电工程施工组织设计手册  （第三卷）  施工技术</w:t>
      </w:r>
    </w:p>
    <w:p>
      <w:r>
        <w:rPr>
          <w:rFonts w:ascii="宋体" w:hAnsi="宋体" w:eastAsia="宋体"/>
          <w:sz w:val="24"/>
        </w:rPr>
        <w:t>康世荣  陈东山总编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水利水电工程施工组织设计手册  （第三卷）  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康世荣  陈东山总编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本书出售、求购地址：https://www.jiaokey.com/book/detail/10974673.html</w:t>
      </w:r>
    </w:p>
    <w:p>
      <w:r>
        <w:t>更多相关图书推荐：https://www.jiaokey.com</w:t>
      </w:r>
    </w:p>
    <w:p>
      <w:r>
        <w:t>康世荣  陈东山总编 其他作品：https://www.jiaokey.com/tag/康世荣  陈东山总编.html</w:t>
      </w:r>
    </w:p>
    <w:p>
      <w:r>
        <w:t>水利电力出版社 出版图书：https://www.jiaokey.com/tag/水利电力出版社.html</w:t>
      </w:r>
    </w:p>
    <w:p>
      <w:r>
        <w:t>关键词搜索：https://www.jiaokey.com/tag/水利水电工程施工组织设计手册  （第三卷）  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