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跨世纪中国货币政策有效性研究</w:t>
      </w:r>
    </w:p>
    <w:p>
      <w:r>
        <w:rPr>
          <w:rFonts w:ascii="宋体" w:hAnsi="宋体" w:eastAsia="宋体"/>
          <w:sz w:val="24"/>
        </w:rPr>
        <w:t>曹龙骐，郑建明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跨世纪中国货币政策有效性研究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曹龙骐，郑建明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本书出售、求购地址：https://www.jiaokey.com/book/detail/10968983.html</w:t>
      </w:r>
    </w:p>
    <w:p>
      <w:r>
        <w:t>更多相关图书推荐：https://www.jiaokey.com</w:t>
      </w:r>
    </w:p>
    <w:p>
      <w:r>
        <w:t>曹龙骐，郑建明 其他作品：https://www.jiaokey.com/tag/曹龙骐，郑建明.html</w:t>
      </w:r>
    </w:p>
    <w:p>
      <w:r>
        <w:t>励志出版社 出版图书：https://www.jiaokey.com/tag/励志出版社.html</w:t>
      </w:r>
    </w:p>
    <w:p>
      <w:r>
        <w:t>关键词搜索：https://www.jiaokey.com/tag/跨世纪中国货币政策有效性研究.html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