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书名：欧佩克运行模式与我国煤炭工业结构调整对策研究</w:t>
      </w:r>
    </w:p>
    <w:p>
      <w:r>
        <w:t>作者：国家经济贸易委员会，煤炭信息研究院</w:t>
      </w:r>
    </w:p>
    <w:p>
      <w:r>
        <w:t>出版社：</w:t>
      </w:r>
    </w:p>
    <w:p>
      <w:r>
        <w:t>出版日期：2002.03</w:t>
      </w:r>
    </w:p>
    <w:p>
      <w:r>
        <w:t>总页数：122</w:t>
      </w:r>
    </w:p>
    <w:p>
      <w:r>
        <w:t>更多请访问教客网: www.jiaokey.com</w:t>
      </w:r>
    </w:p>
    <w:p>
      <w:r>
        <w:t>欧佩克运行模式与我国煤炭工业结构调整对策研究 评论地址：https://www.jiaokey.com/book/detail/10965209.html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