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四川水力发电 BASIC算法语言及其在PC-1500计算机上的应用 修订本 1984年增刊 半月刊</w:t>
      </w:r>
    </w:p>
    <w:p>
      <w:r>
        <w:rPr>
          <w:rFonts w:ascii="宋体" w:hAnsi="宋体" w:eastAsia="宋体"/>
          <w:sz w:val="24"/>
        </w:rPr>
        <w:t>刘宗林编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四川水力发电 BASIC算法语言及其在PC-1500计算机上的应用 修订本 1984年增刊 半月刊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本书出售、求购地址：https://www.jiaokey.com/book/detail/10963171.html</w:t>
      </w:r>
    </w:p>
    <w:p>
      <w:r>
        <w:t>更多相关图书推荐：https://www.jiaokey.com</w:t>
      </w:r>
    </w:p>
    <w:p>
      <w:r>
        <w:t>刘宗林编 其他作品：https://www.jiaokey.com/tag/刘宗林编.html</w:t>
      </w:r>
    </w:p>
    <w:p>
      <w:r>
        <w:t>关键词搜索：https://www.jiaokey.com/tag/四川水力发电 BASIC算法语言及其在PC-1500计算机上的应用 修订本 1984年增刊 半月刊.html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