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书法几何学通俗解说</w:t>
      </w:r>
    </w:p>
    <w:p>
      <w:r>
        <w:rPr>
          <w:rFonts w:ascii="宋体" w:hAnsi="宋体" w:eastAsia="宋体"/>
          <w:sz w:val="24"/>
        </w:rPr>
        <w:t>A.и.奥斯特洛夫斯基原著；李汶 朱育万 黄锦铭译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书法几何学通俗解说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A.и.奥斯特洛夫斯基原著；李汶 朱育万 黄锦铭译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大东书局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本书出售、求购地址：https://www.jiaokey.com/book/detail/10963162.html</w:t>
      </w:r>
    </w:p>
    <w:p>
      <w:r>
        <w:t>更多相关图书推荐：https://www.jiaokey.com</w:t>
      </w:r>
    </w:p>
    <w:p>
      <w:r>
        <w:t>A.и.奥斯特洛夫斯基原著；李汶 朱育万 黄锦铭译 其他作品：https://www.jiaokey.com/tag/A.и.奥斯特洛夫斯基原著；李汶 朱育万 黄锦铭译.html</w:t>
      </w:r>
    </w:p>
    <w:p>
      <w:r>
        <w:t>大东书局 出版图书：https://www.jiaokey.com/tag/大东书局.html</w:t>
      </w:r>
    </w:p>
    <w:p>
      <w:r>
        <w:t>关键词搜索：https://www.jiaokey.com/tag/书法几何学通俗解说.html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