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怎样绘制流程图和编写程序</w:t>
      </w:r>
    </w:p>
    <w:p>
      <w:r>
        <w:rPr>
          <w:rFonts w:ascii="宋体" w:hAnsi="宋体" w:eastAsia="宋体"/>
          <w:sz w:val="24"/>
        </w:rPr>
        <w:t>（美）里查德·G·陶得著；王懋江，吕汇川译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怎样绘制流程图和编写程序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（美）里查德·G·陶得著；王懋江，吕汇川译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本书出售、求购地址：https://www.jiaokey.com/book/detail/10962205.html</w:t>
      </w:r>
    </w:p>
    <w:p>
      <w:r>
        <w:t>更多相关图书推荐：https://www.jiaokey.com</w:t>
      </w:r>
    </w:p>
    <w:p>
      <w:r>
        <w:t>（美）里查德·G·陶得著；王懋江，吕汇川译 其他作品：https://www.jiaokey.com/tag/（美）里查德·G·陶得著；王懋江，吕汇川译.html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关键词搜索：https://www.jiaokey.com/tag/怎样绘制流程图和编写程序.html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