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废弃物填埋场设计 填埋场设计与除污措施的岩土工程技术建议 GLR</w:t>
      </w:r>
    </w:p>
    <w:p>
      <w:r>
        <w:rPr>
          <w:rFonts w:ascii="宋体" w:hAnsi="宋体" w:eastAsia="宋体"/>
          <w:sz w:val="24"/>
        </w:rPr>
        <w:t>德国岩土工程协会编辑；俞调梅，朱百里译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废弃物填埋场设计 填埋场设计与除污措施的岩土工程技术建议 GLR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德国岩土工程协会编辑；俞调梅，朱百里译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本书出售、求购地址：https://www.jiaokey.com/book/detail/10960797.html</w:t>
      </w:r>
    </w:p>
    <w:p>
      <w:r>
        <w:t>更多相关图书推荐：https://www.jiaokey.com</w:t>
      </w:r>
    </w:p>
    <w:p>
      <w:r>
        <w:t>德国岩土工程协会编辑；俞调梅，朱百里译 其他作品：https://www.jiaokey.com/tag/德国岩土工程协会编辑；俞调梅，朱百里译.html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关键词搜索：https://www.jiaokey.com/tag/废弃物填埋场设计 填埋场设计与除污措施的岩土工程技术建议 GLR.html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