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水资源水环境卷  分析方法</w:t>
      </w:r>
    </w:p>
    <w:p>
      <w:r>
        <w:rPr>
          <w:rFonts w:ascii="宋体" w:hAnsi="宋体" w:eastAsia="宋体"/>
          <w:sz w:val="24"/>
        </w:rPr>
        <w:t>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水资源水环境卷  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本书出售、求购地址：https://www.jiaokey.com/book/detail/10959820.html</w:t>
      </w:r>
    </w:p>
    <w:p>
      <w:r>
        <w:t>更多相关图书推荐：https://www.jiaokey.com</w:t>
      </w:r>
    </w:p>
    <w:p>
      <w:r>
        <w:t>水利部国际合作与科技司编 其他作品：https://www.jiaokey.com/tag/水利部国际合作与科技司编.html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水资源水环境卷  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